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D" w:rsidRDefault="0095437D" w:rsidP="0095437D">
      <w:bookmarkStart w:id="0" w:name="_GoBack"/>
      <w:bookmarkEnd w:id="0"/>
    </w:p>
    <w:p w:rsidR="0095437D" w:rsidRDefault="0095437D" w:rsidP="0095437D">
      <w:r>
        <w:rPr>
          <w:noProof/>
        </w:rPr>
        <w:drawing>
          <wp:inline distT="0" distB="0" distL="0" distR="0">
            <wp:extent cx="1352550" cy="1247775"/>
            <wp:effectExtent l="19050" t="0" r="0" b="0"/>
            <wp:docPr id="1" name="Picture 1" descr="Flower logo-Shadow &amp; Beveled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wer logo-Shadow &amp; Beveled 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685800"/>
            <wp:effectExtent l="19050" t="0" r="0" b="0"/>
            <wp:docPr id="2" name="Picture 2" descr="TC_logo-shadow_08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_logo-shadow_08-0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7D" w:rsidRDefault="0095437D" w:rsidP="0095437D">
      <w:pPr>
        <w:rPr>
          <w:rFonts w:ascii="Arial" w:hAnsi="Arial" w:cs="Arial"/>
          <w:sz w:val="24"/>
          <w:szCs w:val="24"/>
        </w:rPr>
      </w:pPr>
    </w:p>
    <w:p w:rsidR="009B27DF" w:rsidRPr="009B2ABE" w:rsidRDefault="0095437D" w:rsidP="0095437D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                               </w:t>
      </w:r>
      <w:r w:rsidR="009B27D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B27DF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9B27DF" w:rsidRPr="009B2ABE">
        <w:rPr>
          <w:rFonts w:ascii="Arial" w:hAnsi="Arial" w:cs="Arial"/>
          <w:b/>
          <w:bCs/>
          <w:i/>
          <w:iCs/>
          <w:sz w:val="32"/>
          <w:szCs w:val="32"/>
        </w:rPr>
        <w:t xml:space="preserve">True Colors for </w:t>
      </w:r>
      <w:r w:rsidR="009B27DF" w:rsidRPr="009B2ABE">
        <w:rPr>
          <w:rFonts w:ascii="Arial" w:hAnsi="Arial" w:cs="Arial"/>
          <w:b/>
          <w:bCs/>
          <w:i/>
          <w:iCs/>
          <w:sz w:val="32"/>
          <w:szCs w:val="32"/>
          <w:highlight w:val="yellow"/>
        </w:rPr>
        <w:t>STUDENT</w:t>
      </w:r>
      <w:r w:rsidR="009B27DF" w:rsidRPr="009B2AB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D0C00" w:rsidRPr="009B2ABE">
        <w:rPr>
          <w:rFonts w:ascii="Arial" w:hAnsi="Arial" w:cs="Arial"/>
          <w:b/>
          <w:bCs/>
          <w:i/>
          <w:iCs/>
          <w:sz w:val="32"/>
          <w:szCs w:val="32"/>
        </w:rPr>
        <w:t>EMPLOYEES</w:t>
      </w:r>
      <w:r w:rsidR="009B2ABE" w:rsidRPr="009B2ABE">
        <w:rPr>
          <w:rFonts w:ascii="Arial" w:hAnsi="Arial" w:cs="Arial"/>
          <w:b/>
          <w:bCs/>
          <w:i/>
          <w:iCs/>
          <w:sz w:val="32"/>
          <w:szCs w:val="32"/>
        </w:rPr>
        <w:t xml:space="preserve"> –SD 417</w:t>
      </w:r>
    </w:p>
    <w:p w:rsidR="00146FA7" w:rsidRDefault="00146FA7" w:rsidP="009B27DF">
      <w:pPr>
        <w:ind w:left="2160" w:firstLine="72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5437D" w:rsidRDefault="0095437D" w:rsidP="009B27DF">
      <w:pPr>
        <w:ind w:left="216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Experi</w:t>
      </w:r>
      <w:r w:rsidR="0069510B">
        <w:rPr>
          <w:rFonts w:ascii="Arial" w:hAnsi="Arial" w:cs="Arial"/>
          <w:b/>
          <w:bCs/>
          <w:i/>
          <w:iCs/>
          <w:sz w:val="24"/>
          <w:szCs w:val="24"/>
        </w:rPr>
        <w:t xml:space="preserve">ence True Colors during the </w:t>
      </w:r>
      <w:r w:rsidR="0069510B" w:rsidRPr="00B575F4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2013</w:t>
      </w:r>
      <w:r w:rsidRPr="00B575F4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</w:t>
      </w:r>
      <w:r w:rsidR="00D91AE8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fall</w:t>
      </w:r>
      <w:r w:rsidRPr="00B575F4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 semester</w:t>
      </w:r>
      <w:r>
        <w:rPr>
          <w:rFonts w:ascii="Arial" w:hAnsi="Arial" w:cs="Arial"/>
          <w:b/>
          <w:bCs/>
          <w:i/>
          <w:iCs/>
          <w:sz w:val="24"/>
          <w:szCs w:val="24"/>
        </w:rPr>
        <w:t>....…</w:t>
      </w:r>
    </w:p>
    <w:p w:rsidR="0095437D" w:rsidRDefault="0095437D" w:rsidP="0095437D">
      <w:pPr>
        <w:rPr>
          <w:rFonts w:ascii="Arial" w:hAnsi="Arial" w:cs="Arial"/>
          <w:b/>
          <w:bCs/>
          <w:sz w:val="24"/>
          <w:szCs w:val="24"/>
        </w:rPr>
      </w:pPr>
    </w:p>
    <w:p w:rsidR="001D0C00" w:rsidRPr="00146FA7" w:rsidRDefault="009B27DF" w:rsidP="001D0C00">
      <w:pPr>
        <w:rPr>
          <w:rFonts w:ascii="Arial" w:hAnsi="Arial" w:cs="Arial"/>
          <w:b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True Colors is</w:t>
      </w:r>
      <w:r w:rsidR="001D0C00">
        <w:rPr>
          <w:rFonts w:ascii="Arial" w:hAnsi="Arial" w:cs="Arial"/>
          <w:b/>
          <w:bCs/>
          <w:sz w:val="24"/>
          <w:szCs w:val="24"/>
        </w:rPr>
        <w:t xml:space="preserve"> the common languag</w:t>
      </w:r>
      <w:r w:rsidR="00E669D6">
        <w:rPr>
          <w:rFonts w:ascii="Arial" w:hAnsi="Arial" w:cs="Arial"/>
          <w:b/>
          <w:bCs/>
          <w:sz w:val="24"/>
          <w:szCs w:val="24"/>
        </w:rPr>
        <w:t>e amongst Student Affairs staff.  I</w:t>
      </w:r>
      <w:r w:rsidR="001D0C00">
        <w:rPr>
          <w:rFonts w:ascii="Arial" w:hAnsi="Arial" w:cs="Arial"/>
          <w:b/>
          <w:bCs/>
          <w:sz w:val="24"/>
          <w:szCs w:val="24"/>
        </w:rPr>
        <w:t>nvite your student employees to learn the language at the</w:t>
      </w:r>
      <w:r w:rsidR="002309C5">
        <w:rPr>
          <w:rFonts w:ascii="Arial" w:hAnsi="Arial" w:cs="Arial"/>
          <w:b/>
          <w:bCs/>
          <w:sz w:val="24"/>
          <w:szCs w:val="24"/>
        </w:rPr>
        <w:t xml:space="preserve"> </w:t>
      </w:r>
      <w:r w:rsidR="0095437D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True Colors </w:t>
      </w:r>
      <w:r w:rsidR="00AD79A1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Introductory </w:t>
      </w:r>
      <w:r w:rsidR="0095437D" w:rsidRPr="008B0A64">
        <w:rPr>
          <w:rFonts w:ascii="Arial" w:hAnsi="Arial" w:cs="Arial"/>
          <w:b/>
          <w:bCs/>
          <w:sz w:val="28"/>
          <w:szCs w:val="28"/>
          <w:u w:val="single"/>
        </w:rPr>
        <w:t>Session</w:t>
      </w:r>
      <w:r w:rsidR="002309C5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 – Keys to Personal Success</w:t>
      </w:r>
      <w:r w:rsidR="00171436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 for </w:t>
      </w:r>
      <w:proofErr w:type="gramStart"/>
      <w:r w:rsidR="00171436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Student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171436" w:rsidRPr="008B0A64">
        <w:rPr>
          <w:rFonts w:ascii="Arial" w:hAnsi="Arial" w:cs="Arial"/>
          <w:b/>
          <w:bCs/>
          <w:sz w:val="28"/>
          <w:szCs w:val="28"/>
          <w:u w:val="single"/>
        </w:rPr>
        <w:t>Workers</w:t>
      </w:r>
      <w:proofErr w:type="gramEnd"/>
      <w:r w:rsidR="00171436" w:rsidRPr="008B0A64">
        <w:rPr>
          <w:rFonts w:ascii="Arial" w:hAnsi="Arial" w:cs="Arial"/>
          <w:b/>
          <w:bCs/>
          <w:sz w:val="28"/>
          <w:szCs w:val="28"/>
          <w:u w:val="single"/>
        </w:rPr>
        <w:t xml:space="preserve"> (SD 417)</w:t>
      </w:r>
      <w:r w:rsidR="00E669D6">
        <w:rPr>
          <w:rFonts w:ascii="Arial" w:hAnsi="Arial" w:cs="Arial"/>
          <w:b/>
          <w:bCs/>
          <w:sz w:val="28"/>
          <w:szCs w:val="28"/>
        </w:rPr>
        <w:t xml:space="preserve">.   </w:t>
      </w:r>
      <w:r w:rsidR="00662293">
        <w:rPr>
          <w:rFonts w:ascii="Arial" w:hAnsi="Arial" w:cs="Arial"/>
          <w:b/>
          <w:bCs/>
          <w:sz w:val="24"/>
          <w:szCs w:val="24"/>
        </w:rPr>
        <w:t>Five (5</w:t>
      </w:r>
      <w:r w:rsidR="0069510B">
        <w:rPr>
          <w:rFonts w:ascii="Arial" w:hAnsi="Arial" w:cs="Arial"/>
          <w:b/>
          <w:bCs/>
          <w:sz w:val="24"/>
          <w:szCs w:val="24"/>
        </w:rPr>
        <w:t xml:space="preserve">) </w:t>
      </w:r>
      <w:r w:rsidR="001D0C00">
        <w:rPr>
          <w:rFonts w:ascii="Arial" w:hAnsi="Arial" w:cs="Arial"/>
          <w:b/>
          <w:bCs/>
          <w:sz w:val="24"/>
          <w:szCs w:val="24"/>
        </w:rPr>
        <w:t>sessions will b</w:t>
      </w:r>
      <w:r w:rsidR="00D91AE8">
        <w:rPr>
          <w:rFonts w:ascii="Arial" w:hAnsi="Arial" w:cs="Arial"/>
          <w:b/>
          <w:bCs/>
          <w:sz w:val="24"/>
          <w:szCs w:val="24"/>
        </w:rPr>
        <w:t>e offered during the 2014</w:t>
      </w:r>
      <w:r w:rsidR="00CF7AB7">
        <w:rPr>
          <w:rFonts w:ascii="Arial" w:hAnsi="Arial" w:cs="Arial"/>
          <w:b/>
          <w:bCs/>
          <w:sz w:val="24"/>
          <w:szCs w:val="24"/>
        </w:rPr>
        <w:t xml:space="preserve"> </w:t>
      </w:r>
      <w:r w:rsidR="00D91AE8">
        <w:rPr>
          <w:rFonts w:ascii="Arial" w:hAnsi="Arial" w:cs="Arial"/>
          <w:b/>
          <w:bCs/>
          <w:sz w:val="24"/>
          <w:szCs w:val="24"/>
        </w:rPr>
        <w:t>fall</w:t>
      </w:r>
      <w:r w:rsidR="001D0C00">
        <w:rPr>
          <w:rFonts w:ascii="Arial" w:hAnsi="Arial" w:cs="Arial"/>
          <w:b/>
          <w:bCs/>
          <w:sz w:val="24"/>
          <w:szCs w:val="24"/>
        </w:rPr>
        <w:t xml:space="preserve"> semester.  </w:t>
      </w:r>
      <w:r w:rsidR="00910B8A">
        <w:rPr>
          <w:rFonts w:ascii="Arial" w:hAnsi="Arial" w:cs="Arial"/>
          <w:b/>
          <w:bCs/>
          <w:sz w:val="24"/>
          <w:szCs w:val="24"/>
        </w:rPr>
        <w:t xml:space="preserve">Please coordinate your student employees schedules and sign them up to attend one of the True Colors Training classes listed below via an email to </w:t>
      </w:r>
      <w:hyperlink r:id="rId10" w:history="1">
        <w:r w:rsidR="00910B8A" w:rsidRPr="0002503B">
          <w:rPr>
            <w:rStyle w:val="Hyperlink"/>
            <w:rFonts w:ascii="Arial" w:hAnsi="Arial" w:cs="Arial"/>
            <w:b/>
            <w:bCs/>
            <w:sz w:val="24"/>
            <w:szCs w:val="24"/>
          </w:rPr>
          <w:t>bj.gola@utsa.edu</w:t>
        </w:r>
      </w:hyperlink>
      <w:r w:rsidR="00910B8A">
        <w:rPr>
          <w:rFonts w:ascii="Arial" w:hAnsi="Arial" w:cs="Arial"/>
          <w:b/>
          <w:bCs/>
          <w:sz w:val="24"/>
          <w:szCs w:val="24"/>
        </w:rPr>
        <w:t xml:space="preserve"> with student’s name, department, EID number and the class date and time.    </w:t>
      </w:r>
    </w:p>
    <w:p w:rsidR="0095437D" w:rsidRPr="001D0C00" w:rsidRDefault="0095437D" w:rsidP="0095437D">
      <w:pPr>
        <w:rPr>
          <w:rFonts w:ascii="Arial" w:hAnsi="Arial" w:cs="Arial"/>
          <w:b/>
          <w:bCs/>
          <w:sz w:val="24"/>
          <w:szCs w:val="24"/>
        </w:rPr>
      </w:pPr>
    </w:p>
    <w:p w:rsidR="00146FA7" w:rsidRPr="008144BA" w:rsidRDefault="008144BA" w:rsidP="00292C5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B575F4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CLASS </w:t>
      </w:r>
      <w:proofErr w:type="gramStart"/>
      <w:r w:rsidRPr="00B575F4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SCHEDULE</w:t>
      </w:r>
      <w:r w:rsidR="0069510B" w:rsidRPr="00B575F4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</w:t>
      </w:r>
      <w:r w:rsidR="009B2AB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for</w:t>
      </w:r>
      <w:proofErr w:type="gramEnd"/>
      <w:r w:rsidR="009B2ABE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STUDENT Employees</w:t>
      </w:r>
      <w:r w:rsidR="0069510B" w:rsidRPr="00B575F4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--- 2013</w:t>
      </w:r>
      <w:r w:rsidR="00FF26F7" w:rsidRPr="00B575F4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</w:t>
      </w:r>
      <w:r w:rsidR="00FF26F7" w:rsidRPr="00D91AE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 </w:t>
      </w:r>
      <w:r w:rsidR="00D91AE8" w:rsidRPr="00D91AE8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FALL</w:t>
      </w:r>
    </w:p>
    <w:p w:rsidR="009B27DF" w:rsidRPr="009B27DF" w:rsidRDefault="009B27DF" w:rsidP="00292C59">
      <w:pPr>
        <w:rPr>
          <w:rFonts w:ascii="Arial" w:hAnsi="Arial" w:cs="Arial"/>
          <w:b/>
          <w:bCs/>
          <w:sz w:val="36"/>
          <w:szCs w:val="36"/>
        </w:rPr>
      </w:pPr>
    </w:p>
    <w:p w:rsidR="00171436" w:rsidRPr="00993D33" w:rsidRDefault="00472454" w:rsidP="00171436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True Colors Training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 xml:space="preserve"> (SD 417</w:t>
      </w:r>
      <w:r w:rsidRPr="00993D33">
        <w:rPr>
          <w:rFonts w:ascii="Arial" w:hAnsi="Arial" w:cs="Arial"/>
          <w:b/>
          <w:bCs/>
          <w:sz w:val="20"/>
          <w:szCs w:val="20"/>
        </w:rPr>
        <w:t>)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  <w:t>or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</w:r>
      <w:r w:rsidR="00D91AE8" w:rsidRPr="00993D33">
        <w:rPr>
          <w:rFonts w:ascii="Arial" w:hAnsi="Arial" w:cs="Arial"/>
          <w:b/>
          <w:bCs/>
          <w:sz w:val="20"/>
          <w:szCs w:val="20"/>
        </w:rPr>
        <w:t>True Colors Training (SD 417)</w:t>
      </w:r>
    </w:p>
    <w:p w:rsidR="00292C59" w:rsidRPr="00993D33" w:rsidRDefault="00D91AE8" w:rsidP="00292C59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October 1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>, 2013 (</w:t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Tuesday</w:t>
      </w:r>
      <w:r w:rsidR="00AD7DED" w:rsidRPr="00993D33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292C59" w:rsidRP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October 1, 2013 (Tuesday)</w:t>
      </w:r>
      <w:r w:rsidR="00292C59" w:rsidRPr="00993D33">
        <w:rPr>
          <w:rFonts w:ascii="Arial" w:hAnsi="Arial" w:cs="Arial"/>
          <w:b/>
          <w:bCs/>
          <w:sz w:val="20"/>
          <w:szCs w:val="20"/>
        </w:rPr>
        <w:tab/>
      </w:r>
      <w:r w:rsidR="00292C59" w:rsidRPr="00993D33">
        <w:rPr>
          <w:rFonts w:ascii="Arial" w:hAnsi="Arial" w:cs="Arial"/>
          <w:b/>
          <w:bCs/>
          <w:sz w:val="20"/>
          <w:szCs w:val="20"/>
        </w:rPr>
        <w:tab/>
      </w:r>
      <w:r w:rsidR="002309C5" w:rsidRPr="00993D33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171436" w:rsidRPr="00993D33" w:rsidRDefault="00D91AE8" w:rsidP="00171436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:00 pm – </w:t>
      </w: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:0</w:t>
      </w:r>
      <w:r w:rsidR="00DA31B1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 p</w:t>
      </w:r>
      <w:r w:rsidR="00171436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m</w:t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3:30 pm – 5:30 pm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292C59" w:rsidRPr="00993D33" w:rsidRDefault="00DA31B1" w:rsidP="00171436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RWC 2.2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>14</w:t>
      </w:r>
      <w:r w:rsidRPr="00993D33">
        <w:rPr>
          <w:rFonts w:ascii="Arial" w:hAnsi="Arial" w:cs="Arial"/>
          <w:b/>
          <w:bCs/>
          <w:sz w:val="20"/>
          <w:szCs w:val="20"/>
        </w:rPr>
        <w:t>/Campus Rec/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>Texas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 xml:space="preserve"> Room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="00D91AE8" w:rsidRPr="00993D33">
        <w:rPr>
          <w:rFonts w:ascii="Arial" w:hAnsi="Arial" w:cs="Arial"/>
          <w:b/>
          <w:bCs/>
          <w:sz w:val="20"/>
          <w:szCs w:val="20"/>
        </w:rPr>
        <w:t>RWC 2.214/Campus Rec/Texas Room</w:t>
      </w:r>
    </w:p>
    <w:p w:rsidR="00292C59" w:rsidRPr="00993D33" w:rsidRDefault="00AD7DED" w:rsidP="0095437D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i/>
          <w:sz w:val="20"/>
          <w:szCs w:val="20"/>
        </w:rPr>
        <w:t>Class limit ---60</w:t>
      </w:r>
      <w:r w:rsidR="002C4360" w:rsidRP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sz w:val="20"/>
          <w:szCs w:val="20"/>
        </w:rPr>
        <w:tab/>
      </w:r>
      <w:r w:rsidR="00D91AE8" w:rsidRPr="00993D33">
        <w:rPr>
          <w:rFonts w:ascii="Arial" w:hAnsi="Arial" w:cs="Arial"/>
          <w:b/>
          <w:bCs/>
          <w:i/>
          <w:sz w:val="20"/>
          <w:szCs w:val="20"/>
        </w:rPr>
        <w:t>Class limit ---60</w:t>
      </w:r>
      <w:r w:rsidR="002C4360"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FF26F7" w:rsidRPr="00993D33" w:rsidRDefault="00FF26F7" w:rsidP="00FF26F7">
      <w:pPr>
        <w:rPr>
          <w:rFonts w:ascii="Arial" w:hAnsi="Arial" w:cs="Arial"/>
          <w:b/>
          <w:bCs/>
          <w:i/>
          <w:sz w:val="20"/>
          <w:szCs w:val="20"/>
        </w:rPr>
      </w:pPr>
      <w:r w:rsidRPr="00993D33">
        <w:rPr>
          <w:rFonts w:ascii="Arial" w:hAnsi="Arial" w:cs="Arial"/>
          <w:b/>
          <w:bCs/>
          <w:i/>
          <w:sz w:val="20"/>
          <w:szCs w:val="20"/>
        </w:rPr>
        <w:t>D</w:t>
      </w:r>
      <w:r w:rsidR="0069510B" w:rsidRPr="00993D33">
        <w:rPr>
          <w:rFonts w:ascii="Arial" w:hAnsi="Arial" w:cs="Arial"/>
          <w:b/>
          <w:bCs/>
          <w:i/>
          <w:sz w:val="20"/>
          <w:szCs w:val="20"/>
        </w:rPr>
        <w:t xml:space="preserve">eadline for </w:t>
      </w:r>
      <w:r w:rsidR="00D91AE8" w:rsidRPr="00993D33">
        <w:rPr>
          <w:rFonts w:ascii="Arial" w:hAnsi="Arial" w:cs="Arial"/>
          <w:b/>
          <w:bCs/>
          <w:i/>
          <w:sz w:val="20"/>
          <w:szCs w:val="20"/>
        </w:rPr>
        <w:t>sign-up-----09-23-13</w:t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42015A" w:rsidRPr="00993D33">
        <w:rPr>
          <w:rFonts w:ascii="Arial" w:hAnsi="Arial" w:cs="Arial"/>
          <w:b/>
          <w:bCs/>
          <w:i/>
          <w:sz w:val="20"/>
          <w:szCs w:val="20"/>
        </w:rPr>
        <w:t>Deadline for sign-up-----</w:t>
      </w:r>
      <w:r w:rsidR="00D91AE8" w:rsidRPr="00993D33">
        <w:rPr>
          <w:rFonts w:ascii="Arial" w:hAnsi="Arial" w:cs="Arial"/>
          <w:b/>
          <w:bCs/>
          <w:i/>
          <w:sz w:val="20"/>
          <w:szCs w:val="20"/>
        </w:rPr>
        <w:t>09-23-13</w:t>
      </w:r>
    </w:p>
    <w:p w:rsidR="00171436" w:rsidRPr="00993D33" w:rsidRDefault="00171436" w:rsidP="0095437D">
      <w:pPr>
        <w:rPr>
          <w:rFonts w:ascii="Arial" w:hAnsi="Arial" w:cs="Arial"/>
          <w:b/>
          <w:bCs/>
          <w:i/>
          <w:sz w:val="20"/>
          <w:szCs w:val="20"/>
        </w:rPr>
      </w:pPr>
    </w:p>
    <w:p w:rsidR="00171436" w:rsidRPr="00993D33" w:rsidRDefault="00F80B97" w:rsidP="00F80B97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True Colors Training (SD 417)</w:t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  <w:t>or</w:t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="00171436" w:rsidRPr="00993D33">
        <w:rPr>
          <w:rFonts w:ascii="Arial" w:hAnsi="Arial" w:cs="Arial"/>
          <w:b/>
          <w:bCs/>
          <w:sz w:val="20"/>
          <w:szCs w:val="20"/>
        </w:rPr>
        <w:t>True Colors Training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 xml:space="preserve"> (SD 417)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ab/>
      </w:r>
      <w:r w:rsidR="00AD7DED"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F80B97" w:rsidRPr="00993D33" w:rsidRDefault="00D91AE8" w:rsidP="0017143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October 10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>, 2013 (T</w:t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hursday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>)</w:t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42015A" w:rsidRPr="00993D33">
        <w:rPr>
          <w:rFonts w:ascii="Arial" w:hAnsi="Arial" w:cs="Arial"/>
          <w:b/>
          <w:bCs/>
          <w:color w:val="FF0000"/>
          <w:sz w:val="20"/>
          <w:szCs w:val="20"/>
        </w:rPr>
        <w:t>October 10, 2013 (Thursday)</w:t>
      </w:r>
    </w:p>
    <w:p w:rsidR="00F80B97" w:rsidRPr="00993D33" w:rsidRDefault="00D91AE8" w:rsidP="0017143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1:00 pm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– </w:t>
      </w: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:</w:t>
      </w: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0 pm </w:t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42015A"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3:30 pm – 5:30 pm</w:t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F80B97"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171436" w:rsidRPr="00993D33" w:rsidRDefault="00F80B97" w:rsidP="0017143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RWC 2.214/Campus Rec/Texas Room</w:t>
      </w:r>
      <w:r w:rsidR="00171436" w:rsidRPr="00993D33">
        <w:rPr>
          <w:rFonts w:ascii="Arial" w:hAnsi="Arial" w:cs="Arial"/>
          <w:b/>
          <w:bCs/>
          <w:sz w:val="20"/>
          <w:szCs w:val="20"/>
        </w:rPr>
        <w:tab/>
      </w:r>
      <w:r w:rsid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AD7DED" w:rsidRPr="00993D33">
        <w:rPr>
          <w:rFonts w:ascii="Arial" w:hAnsi="Arial" w:cs="Arial"/>
          <w:b/>
          <w:bCs/>
          <w:sz w:val="20"/>
          <w:szCs w:val="20"/>
        </w:rPr>
        <w:t>RWC 2.214/Campus Rec/Texas Room</w:t>
      </w:r>
      <w:r w:rsidR="00AD7DED" w:rsidRPr="00993D33">
        <w:rPr>
          <w:rFonts w:ascii="Arial" w:hAnsi="Arial" w:cs="Arial"/>
          <w:b/>
          <w:bCs/>
          <w:sz w:val="20"/>
          <w:szCs w:val="20"/>
        </w:rPr>
        <w:tab/>
      </w:r>
      <w:r w:rsidR="00AD7DED"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171436" w:rsidRPr="00993D33" w:rsidRDefault="00993D33" w:rsidP="00171436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Class limit---60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>Class limit---60</w:t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F87770" w:rsidRPr="00993D33">
        <w:rPr>
          <w:rFonts w:ascii="Arial" w:hAnsi="Arial" w:cs="Arial"/>
          <w:b/>
          <w:bCs/>
          <w:i/>
          <w:sz w:val="20"/>
          <w:szCs w:val="20"/>
        </w:rPr>
        <w:tab/>
      </w:r>
    </w:p>
    <w:p w:rsidR="00FF26F7" w:rsidRPr="00993D33" w:rsidRDefault="00F80B97" w:rsidP="00FF26F7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i/>
          <w:sz w:val="20"/>
          <w:szCs w:val="20"/>
        </w:rPr>
        <w:t>D</w:t>
      </w:r>
      <w:r w:rsidR="00D91AE8" w:rsidRPr="00993D33">
        <w:rPr>
          <w:rFonts w:ascii="Arial" w:hAnsi="Arial" w:cs="Arial"/>
          <w:b/>
          <w:bCs/>
          <w:i/>
          <w:sz w:val="20"/>
          <w:szCs w:val="20"/>
        </w:rPr>
        <w:t>eadline for sign-up-----</w:t>
      </w:r>
      <w:r w:rsidR="0042015A" w:rsidRPr="00993D33">
        <w:rPr>
          <w:rFonts w:ascii="Arial" w:hAnsi="Arial" w:cs="Arial"/>
          <w:b/>
          <w:bCs/>
          <w:i/>
          <w:sz w:val="20"/>
          <w:szCs w:val="20"/>
        </w:rPr>
        <w:t>10-02-13</w:t>
      </w:r>
      <w:r w:rsidR="0042015A"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="00993D33">
        <w:rPr>
          <w:rFonts w:ascii="Arial" w:hAnsi="Arial" w:cs="Arial"/>
          <w:b/>
          <w:bCs/>
          <w:i/>
          <w:sz w:val="20"/>
          <w:szCs w:val="20"/>
        </w:rPr>
        <w:tab/>
      </w:r>
      <w:r w:rsidR="00FF26F7" w:rsidRPr="00993D33">
        <w:rPr>
          <w:rFonts w:ascii="Arial" w:hAnsi="Arial" w:cs="Arial"/>
          <w:b/>
          <w:bCs/>
          <w:i/>
          <w:sz w:val="20"/>
          <w:szCs w:val="20"/>
        </w:rPr>
        <w:t>Deadl</w:t>
      </w:r>
      <w:r w:rsidR="0042015A" w:rsidRPr="00993D33">
        <w:rPr>
          <w:rFonts w:ascii="Arial" w:hAnsi="Arial" w:cs="Arial"/>
          <w:b/>
          <w:bCs/>
          <w:i/>
          <w:sz w:val="20"/>
          <w:szCs w:val="20"/>
        </w:rPr>
        <w:t>ine for sign-up----10-02-13</w:t>
      </w:r>
    </w:p>
    <w:p w:rsidR="00993D33" w:rsidRDefault="00993D33" w:rsidP="009543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True Colors Training (SD 417)</w:t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  <w:t>or</w:t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October 3</w:t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</w:rPr>
        <w:t>, 2013 (Wednesday</w:t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D3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1:00 pm – 3:00 pm </w:t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93D33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993D33">
        <w:rPr>
          <w:rFonts w:ascii="Arial" w:hAnsi="Arial" w:cs="Arial"/>
          <w:b/>
          <w:bCs/>
          <w:sz w:val="20"/>
          <w:szCs w:val="20"/>
        </w:rPr>
        <w:t>RWC 2.214/Campus Rec/Texas Room</w:t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</w:r>
      <w:r w:rsidRPr="00993D33">
        <w:rPr>
          <w:rFonts w:ascii="Arial" w:hAnsi="Arial" w:cs="Arial"/>
          <w:b/>
          <w:bCs/>
          <w:sz w:val="20"/>
          <w:szCs w:val="20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Class limit---60</w:t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</w:p>
    <w:p w:rsidR="00993D33" w:rsidRPr="00993D33" w:rsidRDefault="00993D33" w:rsidP="00993D33">
      <w:pPr>
        <w:rPr>
          <w:rFonts w:ascii="Arial" w:hAnsi="Arial" w:cs="Arial"/>
          <w:b/>
          <w:bCs/>
          <w:sz w:val="20"/>
          <w:szCs w:val="20"/>
        </w:rPr>
      </w:pPr>
      <w:r w:rsidRPr="00993D33">
        <w:rPr>
          <w:rFonts w:ascii="Arial" w:hAnsi="Arial" w:cs="Arial"/>
          <w:b/>
          <w:bCs/>
          <w:i/>
          <w:sz w:val="20"/>
          <w:szCs w:val="20"/>
        </w:rPr>
        <w:t>Deadline for sign-up-----</w:t>
      </w:r>
      <w:r>
        <w:rPr>
          <w:rFonts w:ascii="Arial" w:hAnsi="Arial" w:cs="Arial"/>
          <w:b/>
          <w:bCs/>
          <w:i/>
          <w:sz w:val="20"/>
          <w:szCs w:val="20"/>
        </w:rPr>
        <w:t>10-23</w:t>
      </w:r>
      <w:r w:rsidRPr="00993D33">
        <w:rPr>
          <w:rFonts w:ascii="Arial" w:hAnsi="Arial" w:cs="Arial"/>
          <w:b/>
          <w:bCs/>
          <w:i/>
          <w:sz w:val="20"/>
          <w:szCs w:val="20"/>
        </w:rPr>
        <w:t>-13</w:t>
      </w:r>
      <w:r w:rsidRPr="00993D33"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</w:p>
    <w:p w:rsidR="00993D33" w:rsidRDefault="00993D33" w:rsidP="0095437D">
      <w:pPr>
        <w:rPr>
          <w:rFonts w:ascii="Arial" w:hAnsi="Arial" w:cs="Arial"/>
          <w:b/>
          <w:bCs/>
          <w:sz w:val="20"/>
          <w:szCs w:val="20"/>
        </w:rPr>
      </w:pPr>
    </w:p>
    <w:p w:rsidR="008144BA" w:rsidRPr="00993D33" w:rsidRDefault="008144BA" w:rsidP="008144BA">
      <w:pPr>
        <w:rPr>
          <w:rFonts w:ascii="Arial" w:hAnsi="Arial" w:cs="Arial"/>
          <w:b/>
          <w:bCs/>
          <w:color w:val="1F497D"/>
          <w:sz w:val="24"/>
          <w:szCs w:val="24"/>
        </w:rPr>
      </w:pPr>
      <w:r w:rsidRPr="00993D33">
        <w:rPr>
          <w:rFonts w:ascii="Arial" w:hAnsi="Arial" w:cs="Arial"/>
          <w:b/>
          <w:bCs/>
          <w:color w:val="1F497D"/>
          <w:sz w:val="24"/>
          <w:szCs w:val="24"/>
        </w:rPr>
        <w:t>Please note</w:t>
      </w:r>
      <w:r w:rsidR="004372CB" w:rsidRPr="00993D33">
        <w:rPr>
          <w:rFonts w:ascii="Arial" w:hAnsi="Arial" w:cs="Arial"/>
          <w:b/>
          <w:bCs/>
          <w:color w:val="1F497D"/>
          <w:sz w:val="24"/>
          <w:szCs w:val="24"/>
        </w:rPr>
        <w:t>----</w:t>
      </w:r>
      <w:r w:rsidRPr="00993D33">
        <w:rPr>
          <w:rFonts w:ascii="Arial" w:hAnsi="Arial" w:cs="Arial"/>
          <w:b/>
          <w:bCs/>
          <w:sz w:val="24"/>
          <w:szCs w:val="24"/>
        </w:rPr>
        <w:t> </w:t>
      </w:r>
    </w:p>
    <w:p w:rsidR="00146FA7" w:rsidRDefault="001D0C00" w:rsidP="007E7EF3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93D33">
        <w:rPr>
          <w:rFonts w:ascii="Arial" w:hAnsi="Arial" w:cs="Arial"/>
          <w:b/>
          <w:color w:val="1F497D" w:themeColor="text2"/>
          <w:sz w:val="24"/>
          <w:szCs w:val="24"/>
        </w:rPr>
        <w:t xml:space="preserve">Supervisors are responsible for </w:t>
      </w:r>
      <w:r w:rsidR="008144BA" w:rsidRPr="00993D33">
        <w:rPr>
          <w:rFonts w:ascii="Arial" w:hAnsi="Arial" w:cs="Arial"/>
          <w:b/>
          <w:color w:val="1F497D" w:themeColor="text2"/>
          <w:sz w:val="24"/>
          <w:szCs w:val="24"/>
        </w:rPr>
        <w:t>coordinating wo</w:t>
      </w:r>
      <w:r w:rsidR="004372CB" w:rsidRPr="00993D33">
        <w:rPr>
          <w:rFonts w:ascii="Arial" w:hAnsi="Arial" w:cs="Arial"/>
          <w:b/>
          <w:color w:val="1F497D" w:themeColor="text2"/>
          <w:sz w:val="24"/>
          <w:szCs w:val="24"/>
        </w:rPr>
        <w:t>rk schedules for student employees</w:t>
      </w:r>
      <w:r w:rsidR="008144BA" w:rsidRPr="00993D33">
        <w:rPr>
          <w:rFonts w:ascii="Arial" w:hAnsi="Arial" w:cs="Arial"/>
          <w:b/>
          <w:color w:val="1F497D" w:themeColor="text2"/>
          <w:sz w:val="24"/>
          <w:szCs w:val="24"/>
        </w:rPr>
        <w:t xml:space="preserve"> to attend.</w:t>
      </w:r>
    </w:p>
    <w:p w:rsidR="00993D33" w:rsidRPr="00993D33" w:rsidRDefault="00993D33" w:rsidP="007E7EF3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9B27DF" w:rsidRDefault="00E669D6" w:rsidP="008144B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See the comment</w:t>
      </w:r>
      <w:r w:rsidR="008144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below </w:t>
      </w:r>
      <w:r w:rsidR="008144BA">
        <w:rPr>
          <w:rFonts w:ascii="Arial" w:hAnsi="Arial" w:cs="Arial"/>
          <w:b/>
          <w:bCs/>
          <w:sz w:val="24"/>
          <w:szCs w:val="24"/>
        </w:rPr>
        <w:t xml:space="preserve">from </w:t>
      </w:r>
      <w:r>
        <w:rPr>
          <w:rFonts w:ascii="Arial" w:hAnsi="Arial" w:cs="Arial"/>
          <w:b/>
          <w:bCs/>
          <w:sz w:val="24"/>
          <w:szCs w:val="24"/>
        </w:rPr>
        <w:t>a Supervisor whose student employees</w:t>
      </w:r>
      <w:r w:rsidR="008144BA">
        <w:rPr>
          <w:rFonts w:ascii="Arial" w:hAnsi="Arial" w:cs="Arial"/>
          <w:b/>
          <w:bCs/>
          <w:sz w:val="24"/>
          <w:szCs w:val="24"/>
        </w:rPr>
        <w:t xml:space="preserve"> have </w:t>
      </w:r>
      <w:r>
        <w:rPr>
          <w:rFonts w:ascii="Arial" w:hAnsi="Arial" w:cs="Arial"/>
          <w:b/>
          <w:bCs/>
          <w:sz w:val="24"/>
          <w:szCs w:val="24"/>
        </w:rPr>
        <w:t>received training in True Colors.</w:t>
      </w:r>
    </w:p>
    <w:p w:rsidR="00B74131" w:rsidRDefault="008144BA" w:rsidP="00B74131">
      <w:pPr>
        <w:pStyle w:val="PlainText"/>
        <w:numPr>
          <w:ilvl w:val="0"/>
          <w:numId w:val="4"/>
        </w:numPr>
        <w:rPr>
          <w:i/>
        </w:rPr>
      </w:pPr>
      <w:r w:rsidRPr="008144BA">
        <w:rPr>
          <w:rFonts w:ascii="Arial" w:hAnsi="Arial" w:cs="Arial"/>
          <w:b/>
          <w:bCs/>
          <w:i/>
          <w:sz w:val="24"/>
          <w:szCs w:val="24"/>
        </w:rPr>
        <w:t>“</w:t>
      </w:r>
      <w:r w:rsidRPr="008144BA">
        <w:rPr>
          <w:i/>
        </w:rPr>
        <w:t>I feel that the approximately 250 student staff at campus recreation now have a common language, problem solving model, and better working relationship across our six program areas because of their recent True Colors training that occurred at our all staff traini</w:t>
      </w:r>
      <w:r w:rsidR="004372CB">
        <w:rPr>
          <w:i/>
        </w:rPr>
        <w:t>ng this past January.  Our student employees</w:t>
      </w:r>
      <w:r w:rsidRPr="008144BA">
        <w:rPr>
          <w:i/>
        </w:rPr>
        <w:t xml:space="preserve"> </w:t>
      </w:r>
      <w:r w:rsidR="004372CB">
        <w:rPr>
          <w:i/>
        </w:rPr>
        <w:t>are</w:t>
      </w:r>
      <w:r w:rsidRPr="008144BA">
        <w:rPr>
          <w:i/>
        </w:rPr>
        <w:t xml:space="preserve"> now able to better understand how to best communicate with their peers and our patrons.”   </w:t>
      </w:r>
    </w:p>
    <w:p w:rsidR="007E7EF3" w:rsidRPr="00E669D6" w:rsidRDefault="00B74131" w:rsidP="00B74131">
      <w:pPr>
        <w:pStyle w:val="PlainText"/>
        <w:ind w:firstLine="720"/>
        <w:rPr>
          <w:b/>
          <w:i/>
        </w:rPr>
      </w:pPr>
      <w:r w:rsidRPr="00E669D6">
        <w:rPr>
          <w:b/>
        </w:rPr>
        <w:t xml:space="preserve">Tony Daniels, </w:t>
      </w:r>
      <w:r w:rsidR="008144BA" w:rsidRPr="00E669D6">
        <w:rPr>
          <w:b/>
          <w:sz w:val="22"/>
        </w:rPr>
        <w:t>Associate Director of Operations/UTSA Campus Recreation</w:t>
      </w:r>
    </w:p>
    <w:sectPr w:rsidR="007E7EF3" w:rsidRPr="00E669D6" w:rsidSect="00993D3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2AA"/>
    <w:multiLevelType w:val="hybridMultilevel"/>
    <w:tmpl w:val="F914FF0A"/>
    <w:lvl w:ilvl="0" w:tplc="44D2949E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63B6D"/>
    <w:multiLevelType w:val="hybridMultilevel"/>
    <w:tmpl w:val="27DE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C1223"/>
    <w:multiLevelType w:val="hybridMultilevel"/>
    <w:tmpl w:val="0C3E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D"/>
    <w:rsid w:val="000E2B3C"/>
    <w:rsid w:val="00146FA7"/>
    <w:rsid w:val="00171436"/>
    <w:rsid w:val="0017410A"/>
    <w:rsid w:val="001A5FEC"/>
    <w:rsid w:val="001D0C00"/>
    <w:rsid w:val="002309C5"/>
    <w:rsid w:val="00292C59"/>
    <w:rsid w:val="002C4360"/>
    <w:rsid w:val="00325340"/>
    <w:rsid w:val="00343311"/>
    <w:rsid w:val="003A51A4"/>
    <w:rsid w:val="003C2ADB"/>
    <w:rsid w:val="003D5976"/>
    <w:rsid w:val="003E7448"/>
    <w:rsid w:val="0042015A"/>
    <w:rsid w:val="004372CB"/>
    <w:rsid w:val="00472454"/>
    <w:rsid w:val="004D2880"/>
    <w:rsid w:val="004E0D6F"/>
    <w:rsid w:val="004E32E2"/>
    <w:rsid w:val="004F4415"/>
    <w:rsid w:val="0056559F"/>
    <w:rsid w:val="00624C1F"/>
    <w:rsid w:val="00662293"/>
    <w:rsid w:val="0069510B"/>
    <w:rsid w:val="00712E15"/>
    <w:rsid w:val="007304FD"/>
    <w:rsid w:val="007370B1"/>
    <w:rsid w:val="00740BC2"/>
    <w:rsid w:val="0074656D"/>
    <w:rsid w:val="007A21DE"/>
    <w:rsid w:val="007C0D1F"/>
    <w:rsid w:val="007D6655"/>
    <w:rsid w:val="007E7EF3"/>
    <w:rsid w:val="007F699A"/>
    <w:rsid w:val="008144BA"/>
    <w:rsid w:val="0083621E"/>
    <w:rsid w:val="008871C1"/>
    <w:rsid w:val="008B0A64"/>
    <w:rsid w:val="008B1150"/>
    <w:rsid w:val="00910B8A"/>
    <w:rsid w:val="00912A5D"/>
    <w:rsid w:val="0095437D"/>
    <w:rsid w:val="00960DEA"/>
    <w:rsid w:val="00993D33"/>
    <w:rsid w:val="009B27DF"/>
    <w:rsid w:val="009B2ABE"/>
    <w:rsid w:val="00A027EC"/>
    <w:rsid w:val="00A30E47"/>
    <w:rsid w:val="00AD79A1"/>
    <w:rsid w:val="00AD7DED"/>
    <w:rsid w:val="00B575F4"/>
    <w:rsid w:val="00B74131"/>
    <w:rsid w:val="00C06556"/>
    <w:rsid w:val="00CF7AB7"/>
    <w:rsid w:val="00D57036"/>
    <w:rsid w:val="00D732DD"/>
    <w:rsid w:val="00D91AE8"/>
    <w:rsid w:val="00D9608E"/>
    <w:rsid w:val="00DA25EB"/>
    <w:rsid w:val="00DA31B1"/>
    <w:rsid w:val="00E53C90"/>
    <w:rsid w:val="00E669D6"/>
    <w:rsid w:val="00E70D6F"/>
    <w:rsid w:val="00EA1512"/>
    <w:rsid w:val="00F32A95"/>
    <w:rsid w:val="00F47B93"/>
    <w:rsid w:val="00F80B97"/>
    <w:rsid w:val="00F87770"/>
    <w:rsid w:val="00FF26F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7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44B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4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7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3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7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44B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4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CA056C.F11089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j.gola@utsa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CA056C.F110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gwp157</dc:creator>
  <cp:lastModifiedBy>Sean Burns</cp:lastModifiedBy>
  <cp:revision>2</cp:revision>
  <cp:lastPrinted>2013-09-25T22:39:00Z</cp:lastPrinted>
  <dcterms:created xsi:type="dcterms:W3CDTF">2013-10-10T18:43:00Z</dcterms:created>
  <dcterms:modified xsi:type="dcterms:W3CDTF">2013-10-10T18:43:00Z</dcterms:modified>
</cp:coreProperties>
</file>